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1A" w:rsidRPr="008B23ED" w:rsidRDefault="008B23ED">
      <w:pPr>
        <w:rPr>
          <w:b/>
          <w:color w:val="4BACC6" w:themeColor="accent5"/>
          <w:lang w:val="es-CR"/>
        </w:rPr>
      </w:pPr>
      <w:r w:rsidRPr="008B23ED">
        <w:rPr>
          <w:b/>
          <w:color w:val="4BACC6" w:themeColor="accent5"/>
          <w:lang w:val="es-CR"/>
        </w:rPr>
        <w:t>Caso de Estudio: Sur África</w:t>
      </w:r>
    </w:p>
    <w:p w:rsidR="008B23ED" w:rsidRDefault="008B23ED" w:rsidP="008B2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ES"/>
        </w:rPr>
      </w:pPr>
      <w:r w:rsidRPr="008B23ED">
        <w:rPr>
          <w:rFonts w:ascii="Candara" w:eastAsia="Times New Roman" w:hAnsi="Candara" w:cs="Courier New"/>
          <w:szCs w:val="20"/>
          <w:lang w:val="es-ES"/>
        </w:rPr>
        <w:t xml:space="preserve">El 11 de mayo de 2008, la violencia xenófoba </w:t>
      </w:r>
      <w:r>
        <w:rPr>
          <w:rFonts w:ascii="Candara" w:eastAsia="Times New Roman" w:hAnsi="Candara" w:cs="Courier New"/>
          <w:szCs w:val="20"/>
          <w:lang w:val="es-ES"/>
        </w:rPr>
        <w:t xml:space="preserve">estalló </w:t>
      </w:r>
      <w:r w:rsidRPr="008B23ED">
        <w:rPr>
          <w:rFonts w:ascii="Candara" w:eastAsia="Times New Roman" w:hAnsi="Candara" w:cs="Courier New"/>
          <w:szCs w:val="20"/>
          <w:lang w:val="es-ES"/>
        </w:rPr>
        <w:t>en la provincia sudafricana de Gauteng. Los no ciudadanos y las minorías sudafricanas fuer</w:t>
      </w:r>
      <w:r>
        <w:rPr>
          <w:rFonts w:ascii="Candara" w:eastAsia="Times New Roman" w:hAnsi="Candara" w:cs="Courier New"/>
          <w:szCs w:val="20"/>
          <w:lang w:val="es-ES"/>
        </w:rPr>
        <w:t xml:space="preserve">on </w:t>
      </w:r>
      <w:proofErr w:type="gramStart"/>
      <w:r>
        <w:rPr>
          <w:rFonts w:ascii="Candara" w:eastAsia="Times New Roman" w:hAnsi="Candara" w:cs="Courier New"/>
          <w:szCs w:val="20"/>
          <w:lang w:val="es-ES"/>
        </w:rPr>
        <w:t>blanco</w:t>
      </w:r>
      <w:proofErr w:type="gramEnd"/>
      <w:r>
        <w:rPr>
          <w:rFonts w:ascii="Candara" w:eastAsia="Times New Roman" w:hAnsi="Candara" w:cs="Courier New"/>
          <w:szCs w:val="20"/>
          <w:lang w:val="es-ES"/>
        </w:rPr>
        <w:t xml:space="preserve"> de ataques</w:t>
      </w:r>
      <w:r w:rsidRPr="008B23ED">
        <w:rPr>
          <w:rFonts w:ascii="Candara" w:eastAsia="Times New Roman" w:hAnsi="Candara" w:cs="Courier New"/>
          <w:szCs w:val="20"/>
          <w:lang w:val="es-ES"/>
        </w:rPr>
        <w:t xml:space="preserve">, y los negocios de inmigrantes fueron dañados, a veces quemados. Los ataques estaban a menudo relacionados con la creciente desigualdad en el país. El gobierno del ANC fue acusado de representar a una pequeña élite, que se ha enriquecido a costa de mantener a la mayoría del país en la pobreza. </w:t>
      </w:r>
      <w:proofErr w:type="spellStart"/>
      <w:r w:rsidRPr="008B23ED">
        <w:rPr>
          <w:rFonts w:ascii="Candara" w:eastAsia="Times New Roman" w:hAnsi="Candara" w:cs="Courier New"/>
          <w:szCs w:val="20"/>
          <w:lang w:val="es-ES"/>
        </w:rPr>
        <w:t>Zwelinzima</w:t>
      </w:r>
      <w:proofErr w:type="spellEnd"/>
      <w:r w:rsidRPr="008B23ED">
        <w:rPr>
          <w:rFonts w:ascii="Candara" w:eastAsia="Times New Roman" w:hAnsi="Candara" w:cs="Courier New"/>
          <w:szCs w:val="20"/>
          <w:lang w:val="es-ES"/>
        </w:rPr>
        <w:t xml:space="preserve"> </w:t>
      </w:r>
      <w:proofErr w:type="spellStart"/>
      <w:r w:rsidRPr="008B23ED">
        <w:rPr>
          <w:rFonts w:ascii="Candara" w:eastAsia="Times New Roman" w:hAnsi="Candara" w:cs="Courier New"/>
          <w:szCs w:val="20"/>
          <w:lang w:val="es-ES"/>
        </w:rPr>
        <w:t>Vavi</w:t>
      </w:r>
      <w:proofErr w:type="spellEnd"/>
      <w:r w:rsidRPr="008B23ED">
        <w:rPr>
          <w:rFonts w:ascii="Candara" w:eastAsia="Times New Roman" w:hAnsi="Candara" w:cs="Courier New"/>
          <w:szCs w:val="20"/>
          <w:lang w:val="es-ES"/>
        </w:rPr>
        <w:t>, líder del mayor sindicato del país, señaló que los pobres y desesperados se volvieron hacia la violencia contra los extranjeros para expresar su enojo.</w:t>
      </w:r>
    </w:p>
    <w:p w:rsidR="008B23ED" w:rsidRPr="008B23ED" w:rsidRDefault="008B23ED" w:rsidP="008B2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CR"/>
        </w:rPr>
      </w:pPr>
    </w:p>
    <w:p w:rsidR="008B23ED" w:rsidRDefault="008B23ED" w:rsidP="008B23ED">
      <w:pPr>
        <w:jc w:val="both"/>
        <w:rPr>
          <w:lang w:val="es-CR"/>
        </w:rPr>
      </w:pPr>
      <w:r w:rsidRPr="008B23ED">
        <w:rPr>
          <w:lang w:val="es-CR"/>
        </w:rPr>
        <w:t>Como consecuencia de estas acciones, muchos extranjeros huyeron de sus hogares para encontrar refugio en centros comunitarios y comisarías. Se estimó que al menos 10.000 extranjeros se refugiaron en centros comunitarios en el Rand</w:t>
      </w:r>
      <w:r>
        <w:rPr>
          <w:lang w:val="es-CR"/>
        </w:rPr>
        <w:t xml:space="preserve"> Este</w:t>
      </w:r>
      <w:r w:rsidRPr="008B23ED">
        <w:rPr>
          <w:lang w:val="es-CR"/>
        </w:rPr>
        <w:t xml:space="preserve">. En las semanas siguientes, la violencia se extendió a otros asentamientos de la provincia y también a las ciudades costeras de </w:t>
      </w:r>
      <w:proofErr w:type="spellStart"/>
      <w:r w:rsidRPr="008B23ED">
        <w:rPr>
          <w:lang w:val="es-CR"/>
        </w:rPr>
        <w:t>Durban</w:t>
      </w:r>
      <w:proofErr w:type="spellEnd"/>
      <w:r w:rsidRPr="008B23ED">
        <w:rPr>
          <w:lang w:val="es-CR"/>
        </w:rPr>
        <w:t xml:space="preserve"> y Ciudad del Cabo, así como a las provincias de KwaZulu-Natal, Free </w:t>
      </w:r>
      <w:proofErr w:type="spellStart"/>
      <w:r w:rsidRPr="008B23ED">
        <w:rPr>
          <w:lang w:val="es-CR"/>
        </w:rPr>
        <w:t>State</w:t>
      </w:r>
      <w:proofErr w:type="spellEnd"/>
      <w:r w:rsidRPr="008B23ED">
        <w:rPr>
          <w:lang w:val="es-CR"/>
        </w:rPr>
        <w:t>, Noroeste y Limpopo. Al final de los motines, 62 personas estaban muertas, un tercio de las cua</w:t>
      </w:r>
      <w:r>
        <w:rPr>
          <w:lang w:val="es-CR"/>
        </w:rPr>
        <w:t>les eran nacionales sudafricanos</w:t>
      </w:r>
      <w:r w:rsidRPr="008B23ED">
        <w:rPr>
          <w:lang w:val="es-CR"/>
        </w:rPr>
        <w:t>. Entre 80.000 y 200.000 personas fueron desplazadas.</w:t>
      </w:r>
    </w:p>
    <w:p w:rsid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Muchos extranjeros, en particular de países vecinos, organizaron su propia repatriación. Las embajadas de Mozambique y </w:t>
      </w:r>
      <w:proofErr w:type="spellStart"/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Zimbabwe</w:t>
      </w:r>
      <w:proofErr w:type="spellEnd"/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ayudaron directamente a sus propios nacionales. La OIM ayudó a proporcionar paso seguro a los extranjeros en el proceso de salida. Para el 27 de mayo, se estima que unos 27.500 mozambiqueños habían regresado a su país. Mientras que el Departamento de Asuntos Internos declaró que las víctimas de violencia no serían deportadas sin importar su estatus migratorio, en los meses siguientes a los episodios de violencia, aproximadamente 17,000 zimbabuenses fueron deportados.</w:t>
      </w:r>
    </w:p>
    <w:p w:rsid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Los desplazados por la violencia fueron colocados en su mayoría en refugios gubernamentales. Se pusieron en marcha procedimientos para ayudar a registrar a las personas, los documentos perdidos fueron reemplazados y los docume</w:t>
      </w:r>
      <w:r>
        <w:rPr>
          <w:rFonts w:asciiTheme="minorHAnsi" w:eastAsiaTheme="minorHAnsi" w:hAnsiTheme="minorHAnsi" w:cstheme="minorBidi"/>
          <w:sz w:val="22"/>
          <w:szCs w:val="22"/>
          <w:lang w:val="es-CR"/>
        </w:rPr>
        <w:t>ntos para el asilo y el refugi</w:t>
      </w: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o fueron rastreados rápidamente. El gobierno sudafricano dirigió los esfuerzos para proporcionar una gama de alternativas para las </w:t>
      </w:r>
      <w:r>
        <w:rPr>
          <w:rFonts w:asciiTheme="minorHAnsi" w:eastAsiaTheme="minorHAnsi" w:hAnsiTheme="minorHAnsi" w:cstheme="minorBidi"/>
          <w:sz w:val="22"/>
          <w:szCs w:val="22"/>
          <w:lang w:val="es-CR"/>
        </w:rPr>
        <w:t>víctimas no nacionales, incluyendo</w:t>
      </w: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la repatriación o reintegración a sus comunidades de origen en Sudáfrica. Se fijó un plazo para julio de 2008 para la prestación de asistencia para el regreso a las comunidades o países de origen. A finales de septiembre de 2008, la mayoría de los refugios gubernamentales habían sido cerrados.</w:t>
      </w: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</w:p>
    <w:p w:rsid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Después del cese de la violencia surgieron varios desafíos. Entre ellas figuraban la justicia para los perpetradores, la documentación, la restauración de los medios de subsistencia y el apoyo psicológico a las víctimas. 1.400 sospechosos fueron detenidos en relación con la violencia y 128</w:t>
      </w:r>
      <w:r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personas fueron condenadas. </w:t>
      </w: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ACNUR instó al gobierno sudafricano a suspender la deportación de ciudadanos </w:t>
      </w:r>
      <w:proofErr w:type="spellStart"/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zimbabwenses</w:t>
      </w:r>
      <w:proofErr w:type="spellEnd"/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y</w:t>
      </w:r>
      <w:r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</w:t>
      </w: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a permitir que los refugiados y solicitantes de asilo regularicen su estancia en el país. Algunos gobiernos como Malawi y Mozambique repatriaron a sus nacionales a pesar de estas recomendaciones.</w:t>
      </w: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</w:p>
    <w:p w:rsid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En general, la falta de experiencia y los sistemas establecidos para hacer frente a la crisis en Sudáfrica y la falta de liderazgo del gobierno, en particular en las primeras etapas de la crisis. La falta de claridad sobre los roles, las responsabilidades y las prioridades para tratar con los extranjeros desplazados en el país fue evidente a lo largo de la crisis.</w:t>
      </w: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b/>
          <w:color w:val="4BACC6" w:themeColor="accent5"/>
          <w:sz w:val="22"/>
          <w:szCs w:val="22"/>
          <w:lang w:val="es-CR"/>
        </w:rPr>
        <w:lastRenderedPageBreak/>
        <w:t>Actividad</w:t>
      </w: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Con base en la información proporcionada anteriormente, por favor, resalte cuáles considera usted que son las principales razones que hizo a los migrantes</w:t>
      </w:r>
      <w:r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y a otros extranjeros en Sur África</w:t>
      </w: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 xml:space="preserve"> particularmente vulnerables a los efectos del huracán Katrina.</w:t>
      </w:r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bookmarkStart w:id="0" w:name="_GoBack"/>
      <w:bookmarkEnd w:id="0"/>
    </w:p>
    <w:p w:rsidR="008B23ED" w:rsidRPr="008B23ED" w:rsidRDefault="008B23ED" w:rsidP="008B23ED">
      <w:pPr>
        <w:pStyle w:val="HTMLPreformatted"/>
        <w:jc w:val="both"/>
        <w:rPr>
          <w:rFonts w:asciiTheme="minorHAnsi" w:eastAsiaTheme="minorHAnsi" w:hAnsiTheme="minorHAnsi" w:cstheme="minorBidi"/>
          <w:sz w:val="22"/>
          <w:szCs w:val="22"/>
          <w:lang w:val="es-CR"/>
        </w:rPr>
      </w:pPr>
      <w:r w:rsidRPr="008B23ED">
        <w:rPr>
          <w:rFonts w:asciiTheme="minorHAnsi" w:eastAsiaTheme="minorHAnsi" w:hAnsiTheme="minorHAnsi" w:cstheme="minorBidi"/>
          <w:sz w:val="22"/>
          <w:szCs w:val="22"/>
          <w:lang w:val="es-CR"/>
        </w:rPr>
        <w:t>Discuta esto en el grupo, luego elija un participante que informará a la plenaria.</w:t>
      </w:r>
    </w:p>
    <w:p w:rsidR="008B23ED" w:rsidRPr="008B23ED" w:rsidRDefault="008B23ED" w:rsidP="008B23ED">
      <w:pPr>
        <w:jc w:val="both"/>
        <w:rPr>
          <w:lang w:val="es-ES"/>
        </w:rPr>
      </w:pPr>
    </w:p>
    <w:sectPr w:rsidR="008B23ED" w:rsidRPr="008B23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63" w:rsidRDefault="00011263" w:rsidP="008B23ED">
      <w:pPr>
        <w:spacing w:after="0" w:line="240" w:lineRule="auto"/>
      </w:pPr>
      <w:r>
        <w:separator/>
      </w:r>
    </w:p>
  </w:endnote>
  <w:endnote w:type="continuationSeparator" w:id="0">
    <w:p w:rsidR="00011263" w:rsidRDefault="00011263" w:rsidP="008B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63" w:rsidRDefault="00011263" w:rsidP="008B23ED">
      <w:pPr>
        <w:spacing w:after="0" w:line="240" w:lineRule="auto"/>
      </w:pPr>
      <w:r>
        <w:separator/>
      </w:r>
    </w:p>
  </w:footnote>
  <w:footnote w:type="continuationSeparator" w:id="0">
    <w:p w:rsidR="00011263" w:rsidRDefault="00011263" w:rsidP="008B2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ED"/>
    <w:rsid w:val="00011263"/>
    <w:rsid w:val="00023477"/>
    <w:rsid w:val="000440C5"/>
    <w:rsid w:val="00046ED8"/>
    <w:rsid w:val="00061D14"/>
    <w:rsid w:val="00063ACB"/>
    <w:rsid w:val="000708D6"/>
    <w:rsid w:val="000806A5"/>
    <w:rsid w:val="00085BE2"/>
    <w:rsid w:val="000930FE"/>
    <w:rsid w:val="000D6095"/>
    <w:rsid w:val="000D6CA0"/>
    <w:rsid w:val="00111150"/>
    <w:rsid w:val="00124EF0"/>
    <w:rsid w:val="0013175D"/>
    <w:rsid w:val="001325E6"/>
    <w:rsid w:val="001507DD"/>
    <w:rsid w:val="0016509D"/>
    <w:rsid w:val="001A1DAC"/>
    <w:rsid w:val="001B3FB5"/>
    <w:rsid w:val="002108BD"/>
    <w:rsid w:val="002142E1"/>
    <w:rsid w:val="002258F8"/>
    <w:rsid w:val="00226BBD"/>
    <w:rsid w:val="00246B04"/>
    <w:rsid w:val="00274A61"/>
    <w:rsid w:val="002A0BB7"/>
    <w:rsid w:val="002A5DBE"/>
    <w:rsid w:val="002B68B2"/>
    <w:rsid w:val="002D7883"/>
    <w:rsid w:val="0034017E"/>
    <w:rsid w:val="0036695C"/>
    <w:rsid w:val="00374F08"/>
    <w:rsid w:val="003937D3"/>
    <w:rsid w:val="00397168"/>
    <w:rsid w:val="003A1B58"/>
    <w:rsid w:val="003B247C"/>
    <w:rsid w:val="003B34E3"/>
    <w:rsid w:val="004217BA"/>
    <w:rsid w:val="004220A7"/>
    <w:rsid w:val="004569EF"/>
    <w:rsid w:val="0048256C"/>
    <w:rsid w:val="0048325D"/>
    <w:rsid w:val="00487E80"/>
    <w:rsid w:val="004B6710"/>
    <w:rsid w:val="004C4180"/>
    <w:rsid w:val="004E1839"/>
    <w:rsid w:val="00501980"/>
    <w:rsid w:val="00510ED9"/>
    <w:rsid w:val="00537E91"/>
    <w:rsid w:val="005529C6"/>
    <w:rsid w:val="005679D5"/>
    <w:rsid w:val="00594E20"/>
    <w:rsid w:val="005A3B79"/>
    <w:rsid w:val="005B7132"/>
    <w:rsid w:val="005C45E9"/>
    <w:rsid w:val="005E3DD1"/>
    <w:rsid w:val="00611404"/>
    <w:rsid w:val="006119DC"/>
    <w:rsid w:val="00611AC4"/>
    <w:rsid w:val="006A0DAE"/>
    <w:rsid w:val="006B6336"/>
    <w:rsid w:val="006C0CD4"/>
    <w:rsid w:val="006E7271"/>
    <w:rsid w:val="00714BDD"/>
    <w:rsid w:val="007274FA"/>
    <w:rsid w:val="00734B47"/>
    <w:rsid w:val="00781D47"/>
    <w:rsid w:val="00782AFB"/>
    <w:rsid w:val="007977FE"/>
    <w:rsid w:val="007E7EF9"/>
    <w:rsid w:val="008173EF"/>
    <w:rsid w:val="008431C9"/>
    <w:rsid w:val="00892786"/>
    <w:rsid w:val="008961FA"/>
    <w:rsid w:val="008B23ED"/>
    <w:rsid w:val="008B6E8A"/>
    <w:rsid w:val="008D5F9A"/>
    <w:rsid w:val="008E7A8B"/>
    <w:rsid w:val="008F3B3C"/>
    <w:rsid w:val="00930CD0"/>
    <w:rsid w:val="0093322B"/>
    <w:rsid w:val="00955F70"/>
    <w:rsid w:val="009658F8"/>
    <w:rsid w:val="00994254"/>
    <w:rsid w:val="00994B27"/>
    <w:rsid w:val="009A10B0"/>
    <w:rsid w:val="009B6F92"/>
    <w:rsid w:val="009C61D0"/>
    <w:rsid w:val="009C636B"/>
    <w:rsid w:val="009F549F"/>
    <w:rsid w:val="00A374CA"/>
    <w:rsid w:val="00A55408"/>
    <w:rsid w:val="00A56A5C"/>
    <w:rsid w:val="00A63219"/>
    <w:rsid w:val="00A74135"/>
    <w:rsid w:val="00A85626"/>
    <w:rsid w:val="00AA0F7F"/>
    <w:rsid w:val="00AA4600"/>
    <w:rsid w:val="00AD5404"/>
    <w:rsid w:val="00B032EB"/>
    <w:rsid w:val="00B15FFD"/>
    <w:rsid w:val="00B83D2D"/>
    <w:rsid w:val="00B868CF"/>
    <w:rsid w:val="00BA3785"/>
    <w:rsid w:val="00BD6A1A"/>
    <w:rsid w:val="00BE5F2F"/>
    <w:rsid w:val="00C40E7F"/>
    <w:rsid w:val="00C618E7"/>
    <w:rsid w:val="00C623EE"/>
    <w:rsid w:val="00C74A90"/>
    <w:rsid w:val="00C853EF"/>
    <w:rsid w:val="00C909D6"/>
    <w:rsid w:val="00C91DCE"/>
    <w:rsid w:val="00CE58A6"/>
    <w:rsid w:val="00D03944"/>
    <w:rsid w:val="00D119F0"/>
    <w:rsid w:val="00D1468A"/>
    <w:rsid w:val="00D217D1"/>
    <w:rsid w:val="00D4319D"/>
    <w:rsid w:val="00D5713B"/>
    <w:rsid w:val="00DA45D0"/>
    <w:rsid w:val="00DE3CF2"/>
    <w:rsid w:val="00DF0A16"/>
    <w:rsid w:val="00E139B5"/>
    <w:rsid w:val="00E26CBD"/>
    <w:rsid w:val="00E46568"/>
    <w:rsid w:val="00E47595"/>
    <w:rsid w:val="00E53CA7"/>
    <w:rsid w:val="00EB7754"/>
    <w:rsid w:val="00EE651C"/>
    <w:rsid w:val="00F103FC"/>
    <w:rsid w:val="00F16C46"/>
    <w:rsid w:val="00F27B8D"/>
    <w:rsid w:val="00F85653"/>
    <w:rsid w:val="00F94CE6"/>
    <w:rsid w:val="00FE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23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3ED"/>
  </w:style>
  <w:style w:type="paragraph" w:styleId="Footer">
    <w:name w:val="footer"/>
    <w:basedOn w:val="Normal"/>
    <w:link w:val="FooterChar"/>
    <w:uiPriority w:val="99"/>
    <w:unhideWhenUsed/>
    <w:rsid w:val="008B23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3ED"/>
  </w:style>
  <w:style w:type="paragraph" w:styleId="HTMLPreformatted">
    <w:name w:val="HTML Preformatted"/>
    <w:basedOn w:val="Normal"/>
    <w:link w:val="HTMLPreformattedChar"/>
    <w:uiPriority w:val="99"/>
    <w:unhideWhenUsed/>
    <w:rsid w:val="008B2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23E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23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3ED"/>
  </w:style>
  <w:style w:type="paragraph" w:styleId="Footer">
    <w:name w:val="footer"/>
    <w:basedOn w:val="Normal"/>
    <w:link w:val="FooterChar"/>
    <w:uiPriority w:val="99"/>
    <w:unhideWhenUsed/>
    <w:rsid w:val="008B23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3ED"/>
  </w:style>
  <w:style w:type="paragraph" w:styleId="HTMLPreformatted">
    <w:name w:val="HTML Preformatted"/>
    <w:basedOn w:val="Normal"/>
    <w:link w:val="HTMLPreformattedChar"/>
    <w:uiPriority w:val="99"/>
    <w:unhideWhenUsed/>
    <w:rsid w:val="008B2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23E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8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CHAVES Mariana</dc:creator>
  <cp:lastModifiedBy>CHAVES Mariana</cp:lastModifiedBy>
  <cp:revision>1</cp:revision>
  <dcterms:created xsi:type="dcterms:W3CDTF">2017-01-25T16:15:00Z</dcterms:created>
  <dcterms:modified xsi:type="dcterms:W3CDTF">2017-01-25T16:44:00Z</dcterms:modified>
</cp:coreProperties>
</file>